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32B" w:rsidRDefault="00EB532B">
      <w:r>
        <w:t xml:space="preserve"> </w:t>
      </w:r>
    </w:p>
    <w:p w:rsidR="00417961" w:rsidRDefault="004F0AF8">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27pt;margin-top:4.2pt;width:580pt;height:751pt;z-index:-251656192">
            <v:imagedata r:id="rId6" o:title="2nd sheet-10"/>
          </v:shape>
        </w:pict>
      </w:r>
      <w:r w:rsidR="00EB532B">
        <w:t xml:space="preserve">   </w:t>
      </w:r>
    </w:p>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F0AF8">
      <w:r>
        <w:pict>
          <v:shapetype id="_x0000_t202" coordsize="21600,21600" o:spt="202" path="m,l,21600r21600,l21600,xe">
            <v:stroke joinstyle="miter"/>
            <v:path gradientshapeok="t" o:connecttype="rect"/>
          </v:shapetype>
          <v:shape id="_x0000_s1031" type="#_x0000_t202" style="position:absolute;margin-left:113.65pt;margin-top:12.3pt;width:333pt;height:588.45pt;z-index:251655168" filled="f" stroked="f">
            <v:textbox>
              <w:txbxContent>
                <w:p w:rsidR="0018623E" w:rsidRDefault="0018623E" w:rsidP="0018623E">
                  <w:pPr>
                    <w:pStyle w:val="Heading1"/>
                  </w:pPr>
                  <w:r>
                    <w:t>Biophysical Society 60th</w:t>
                  </w:r>
                  <w:r w:rsidRPr="0039605F">
                    <w:t xml:space="preserve"> Meeting</w:t>
                  </w:r>
                  <w:r>
                    <w:t xml:space="preserve">, </w:t>
                  </w:r>
                  <w:r w:rsidRPr="00A0496A">
                    <w:t xml:space="preserve">Feb. </w:t>
                  </w:r>
                  <w:r>
                    <w:t>2</w:t>
                  </w:r>
                  <w:r w:rsidRPr="00A0496A">
                    <w:t>7</w:t>
                  </w:r>
                  <w:r>
                    <w:t xml:space="preserve"> </w:t>
                  </w:r>
                  <w:r w:rsidRPr="00A0496A">
                    <w:t>-</w:t>
                  </w:r>
                  <w:r>
                    <w:t xml:space="preserve"> March 2, 2016,</w:t>
                  </w:r>
                  <w:r w:rsidRPr="00A0496A">
                    <w:t xml:space="preserve"> </w:t>
                  </w:r>
                  <w:r>
                    <w:t>Los Angeles</w:t>
                  </w:r>
                </w:p>
                <w:p w:rsidR="00A61D8B" w:rsidRPr="00A61D8B" w:rsidRDefault="00A61D8B" w:rsidP="00A61D8B">
                  <w:pPr>
                    <w:rPr>
                      <w:rFonts w:ascii="Cambria" w:hAnsi="Cambria"/>
                    </w:rPr>
                  </w:pPr>
                </w:p>
                <w:p w:rsidR="00B52510" w:rsidRPr="00B52510" w:rsidRDefault="00B52510" w:rsidP="00B52510">
                  <w:pPr>
                    <w:rPr>
                      <w:rFonts w:asciiTheme="majorHAnsi" w:hAnsiTheme="majorHAnsi"/>
                      <w:b/>
                      <w:sz w:val="32"/>
                      <w:szCs w:val="32"/>
                    </w:rPr>
                  </w:pPr>
                  <w:r w:rsidRPr="00B52510">
                    <w:rPr>
                      <w:rFonts w:asciiTheme="majorHAnsi" w:hAnsiTheme="majorHAnsi"/>
                      <w:b/>
                      <w:sz w:val="32"/>
                      <w:szCs w:val="32"/>
                    </w:rPr>
                    <w:t>Shaving Time to Test Antidotes for Nerve Agents</w:t>
                  </w:r>
                </w:p>
                <w:p w:rsidR="00B52510" w:rsidRPr="00B52510" w:rsidRDefault="00B52510" w:rsidP="00B52510">
                  <w:pPr>
                    <w:rPr>
                      <w:rFonts w:asciiTheme="majorHAnsi" w:hAnsiTheme="majorHAnsi"/>
                      <w:b/>
                      <w:i/>
                      <w:sz w:val="22"/>
                      <w:szCs w:val="22"/>
                    </w:rPr>
                  </w:pPr>
                  <w:r w:rsidRPr="00B52510">
                    <w:rPr>
                      <w:rFonts w:asciiTheme="majorHAnsi" w:hAnsiTheme="majorHAnsi"/>
                      <w:b/>
                      <w:i/>
                      <w:sz w:val="22"/>
                      <w:szCs w:val="22"/>
                    </w:rPr>
                    <w:t>A simulation for drug-membrane permeability developed at Lawrence Livermore National Laboratory increases the development speed for nerve-agent treatments</w:t>
                  </w:r>
                </w:p>
                <w:p w:rsidR="0018623E" w:rsidRPr="00B52510" w:rsidRDefault="0018623E" w:rsidP="0018623E">
                  <w:pPr>
                    <w:rPr>
                      <w:rFonts w:asciiTheme="majorHAnsi" w:hAnsiTheme="majorHAnsi"/>
                      <w:sz w:val="22"/>
                      <w:szCs w:val="22"/>
                    </w:rPr>
                  </w:pPr>
                </w:p>
                <w:p w:rsidR="0018623E" w:rsidRPr="0018623E" w:rsidRDefault="0018623E" w:rsidP="0018623E">
                  <w:pPr>
                    <w:rPr>
                      <w:rFonts w:asciiTheme="majorHAnsi" w:hAnsiTheme="majorHAnsi"/>
                      <w:sz w:val="22"/>
                      <w:szCs w:val="22"/>
                    </w:rPr>
                  </w:pPr>
                  <w:r w:rsidRPr="0018623E">
                    <w:rPr>
                      <w:rFonts w:asciiTheme="majorHAnsi" w:hAnsiTheme="majorHAnsi"/>
                      <w:sz w:val="22"/>
                      <w:szCs w:val="22"/>
                    </w:rPr>
                    <w:t>-----------------------------</w:t>
                  </w:r>
                </w:p>
                <w:p w:rsidR="00B52510" w:rsidRPr="00B52510" w:rsidRDefault="00B52510" w:rsidP="00B52510">
                  <w:pPr>
                    <w:rPr>
                      <w:rFonts w:asciiTheme="majorHAnsi" w:hAnsiTheme="majorHAnsi"/>
                      <w:sz w:val="22"/>
                      <w:szCs w:val="22"/>
                    </w:rPr>
                  </w:pPr>
                  <w:r w:rsidRPr="00B52510">
                    <w:rPr>
                      <w:rFonts w:asciiTheme="majorHAnsi" w:hAnsiTheme="majorHAnsi"/>
                      <w:sz w:val="22"/>
                      <w:szCs w:val="22"/>
                    </w:rPr>
                    <w:t>EMBARGOED for release until 4:45 p.m. Eastern (U.S.) on Monday, February 29, 2016</w:t>
                  </w:r>
                </w:p>
                <w:p w:rsidR="0018623E" w:rsidRPr="0018623E" w:rsidRDefault="0018623E" w:rsidP="0018623E">
                  <w:pPr>
                    <w:rPr>
                      <w:rFonts w:asciiTheme="majorHAnsi" w:hAnsiTheme="majorHAnsi"/>
                      <w:sz w:val="22"/>
                      <w:szCs w:val="22"/>
                    </w:rPr>
                  </w:pPr>
                  <w:r w:rsidRPr="0018623E">
                    <w:rPr>
                      <w:rFonts w:asciiTheme="majorHAnsi" w:hAnsiTheme="majorHAnsi"/>
                      <w:sz w:val="22"/>
                      <w:szCs w:val="22"/>
                    </w:rPr>
                    <w:t>-----------------------------</w:t>
                  </w:r>
                </w:p>
                <w:p w:rsidR="0018623E" w:rsidRPr="0018623E" w:rsidRDefault="0018623E" w:rsidP="0018623E">
                  <w:pPr>
                    <w:rPr>
                      <w:rFonts w:asciiTheme="majorHAnsi" w:hAnsiTheme="majorHAnsi"/>
                      <w:sz w:val="22"/>
                      <w:szCs w:val="22"/>
                    </w:rPr>
                  </w:pPr>
                </w:p>
                <w:p w:rsidR="0018623E" w:rsidRPr="0018623E" w:rsidRDefault="0018623E" w:rsidP="0018623E">
                  <w:pPr>
                    <w:rPr>
                      <w:rFonts w:asciiTheme="majorHAnsi" w:hAnsiTheme="majorHAnsi"/>
                      <w:sz w:val="22"/>
                      <w:szCs w:val="22"/>
                    </w:rPr>
                  </w:pPr>
                  <w:r w:rsidRPr="0018623E">
                    <w:rPr>
                      <w:rFonts w:asciiTheme="majorHAnsi" w:hAnsiTheme="majorHAnsi"/>
                      <w:sz w:val="22"/>
                      <w:szCs w:val="22"/>
                    </w:rPr>
                    <w:t>For More Information:</w:t>
                  </w:r>
                </w:p>
                <w:p w:rsidR="0018623E" w:rsidRPr="0018623E" w:rsidRDefault="0018623E" w:rsidP="0018623E">
                  <w:pPr>
                    <w:rPr>
                      <w:rFonts w:asciiTheme="majorHAnsi" w:hAnsiTheme="majorHAnsi"/>
                      <w:sz w:val="22"/>
                      <w:szCs w:val="22"/>
                    </w:rPr>
                  </w:pPr>
                  <w:r w:rsidRPr="0018623E">
                    <w:rPr>
                      <w:rFonts w:asciiTheme="majorHAnsi" w:hAnsiTheme="majorHAnsi"/>
                      <w:sz w:val="22"/>
                      <w:szCs w:val="22"/>
                    </w:rPr>
                    <w:t>AIP Media Line</w:t>
                  </w:r>
                </w:p>
                <w:p w:rsidR="0018623E" w:rsidRPr="0018623E" w:rsidRDefault="0018623E" w:rsidP="0018623E">
                  <w:pPr>
                    <w:rPr>
                      <w:rFonts w:asciiTheme="majorHAnsi" w:hAnsiTheme="majorHAnsi"/>
                      <w:sz w:val="22"/>
                      <w:szCs w:val="22"/>
                    </w:rPr>
                  </w:pPr>
                  <w:r w:rsidRPr="0018623E">
                    <w:rPr>
                      <w:rFonts w:asciiTheme="majorHAnsi" w:hAnsiTheme="majorHAnsi"/>
                      <w:sz w:val="22"/>
                      <w:szCs w:val="22"/>
                    </w:rPr>
                    <w:t>media@aip.org</w:t>
                  </w:r>
                </w:p>
                <w:p w:rsidR="0018623E" w:rsidRPr="0018623E" w:rsidRDefault="0018623E" w:rsidP="0018623E">
                  <w:pPr>
                    <w:rPr>
                      <w:rFonts w:asciiTheme="majorHAnsi" w:hAnsiTheme="majorHAnsi"/>
                      <w:sz w:val="22"/>
                      <w:szCs w:val="22"/>
                    </w:rPr>
                  </w:pPr>
                  <w:r w:rsidRPr="0018623E">
                    <w:rPr>
                      <w:rFonts w:asciiTheme="majorHAnsi" w:hAnsiTheme="majorHAnsi"/>
                      <w:sz w:val="22"/>
                      <w:szCs w:val="22"/>
                    </w:rPr>
                    <w:t>301-209-3090</w:t>
                  </w:r>
                </w:p>
                <w:p w:rsidR="0018623E" w:rsidRPr="0018623E" w:rsidRDefault="0018623E" w:rsidP="0018623E">
                  <w:pPr>
                    <w:rPr>
                      <w:rFonts w:asciiTheme="majorHAnsi" w:hAnsiTheme="majorHAnsi"/>
                      <w:sz w:val="22"/>
                      <w:szCs w:val="22"/>
                    </w:rPr>
                  </w:pPr>
                </w:p>
                <w:p w:rsidR="00B52510" w:rsidRPr="00B52510" w:rsidRDefault="00B52510" w:rsidP="00B52510">
                  <w:pPr>
                    <w:rPr>
                      <w:rFonts w:asciiTheme="majorHAnsi" w:hAnsiTheme="majorHAnsi"/>
                      <w:sz w:val="22"/>
                      <w:szCs w:val="22"/>
                    </w:rPr>
                  </w:pPr>
                  <w:r w:rsidRPr="00B52510">
                    <w:rPr>
                      <w:rFonts w:asciiTheme="majorHAnsi" w:hAnsiTheme="majorHAnsi"/>
                      <w:sz w:val="22"/>
                      <w:szCs w:val="22"/>
                    </w:rPr>
                    <w:t>Washington, D.C., February 29, 2016 – Imagine you wanted to know how much energy it took to bike up a mountain, but couldn’t finish the ride to the peak yourself. So, to get the total energy required, you and a team of friends strap energy meters to your bikes and ride the route in a relay, then add up your individual energy inputs. Researchers at Lawrence Livermore National Laboratory in Livermore, Calif., are currently using a similar approach, powered by LLNL’s world-class supercomputers, to simulate the energy requirements for candidate drug molecules to permeate cell membranes – shaving weeks of compound testing by determining in advance how readily they’ll enter cells to perform their activity.</w:t>
                  </w:r>
                </w:p>
                <w:p w:rsidR="00B52510" w:rsidRPr="00B52510" w:rsidRDefault="00B52510" w:rsidP="00B52510">
                  <w:pPr>
                    <w:rPr>
                      <w:rFonts w:asciiTheme="majorHAnsi" w:hAnsiTheme="majorHAnsi"/>
                      <w:sz w:val="22"/>
                      <w:szCs w:val="22"/>
                    </w:rPr>
                  </w:pPr>
                </w:p>
                <w:p w:rsidR="0018623E" w:rsidRDefault="00B52510" w:rsidP="00B52510">
                  <w:pPr>
                    <w:rPr>
                      <w:rFonts w:asciiTheme="majorHAnsi" w:hAnsiTheme="majorHAnsi"/>
                      <w:sz w:val="22"/>
                      <w:szCs w:val="22"/>
                    </w:rPr>
                  </w:pPr>
                  <w:r w:rsidRPr="00B52510">
                    <w:rPr>
                      <w:rFonts w:asciiTheme="majorHAnsi" w:hAnsiTheme="majorHAnsi"/>
                      <w:sz w:val="22"/>
                      <w:szCs w:val="22"/>
                    </w:rPr>
                    <w:t xml:space="preserve">“Instead of having one [drug molecule] starting from one side of the membrane, you have it starting at a hundred different points through the membrane,” said </w:t>
                  </w:r>
                  <w:r w:rsidRPr="00B52510">
                    <w:rPr>
                      <w:rFonts w:asciiTheme="majorHAnsi" w:hAnsiTheme="majorHAnsi"/>
                      <w:bCs/>
                      <w:sz w:val="22"/>
                      <w:szCs w:val="22"/>
                    </w:rPr>
                    <w:t xml:space="preserve">Timothy Carpenter, </w:t>
                  </w:r>
                  <w:r w:rsidRPr="00B52510">
                    <w:rPr>
                      <w:rFonts w:asciiTheme="majorHAnsi" w:hAnsiTheme="majorHAnsi"/>
                      <w:sz w:val="22"/>
                      <w:szCs w:val="22"/>
                    </w:rPr>
                    <w:t>a staff scientist in LLNL’s Biochemical and Biophysical Systems Group.</w:t>
                  </w:r>
                </w:p>
                <w:p w:rsidR="00B52510" w:rsidRDefault="00B52510" w:rsidP="00B52510">
                  <w:pPr>
                    <w:rPr>
                      <w:rFonts w:asciiTheme="majorHAnsi" w:hAnsiTheme="majorHAnsi"/>
                      <w:sz w:val="22"/>
                      <w:szCs w:val="22"/>
                    </w:rPr>
                  </w:pPr>
                </w:p>
                <w:p w:rsidR="00B52510" w:rsidRPr="0018623E" w:rsidRDefault="00B52510" w:rsidP="00B52510">
                  <w:pPr>
                    <w:rPr>
                      <w:rFonts w:asciiTheme="majorHAnsi" w:hAnsiTheme="majorHAnsi"/>
                      <w:sz w:val="22"/>
                      <w:szCs w:val="22"/>
                    </w:rPr>
                  </w:pPr>
                  <w:r w:rsidRPr="00B52510">
                    <w:rPr>
                      <w:rFonts w:asciiTheme="majorHAnsi" w:hAnsiTheme="majorHAnsi"/>
                      <w:sz w:val="22"/>
                      <w:szCs w:val="22"/>
                    </w:rPr>
                    <w:t xml:space="preserve">At each of these points, the simulation imposes an artificial force of varying degree on the molecule to keep it in place. By measuring the degree of fluctuations and movement of the molecules at each of these positions, the program can obtain the related energy levels, which can then be </w:t>
                  </w:r>
                  <w:r w:rsidRPr="00B52510">
                    <w:rPr>
                      <w:rFonts w:asciiTheme="majorHAnsi" w:hAnsiTheme="majorHAnsi"/>
                      <w:bCs/>
                      <w:sz w:val="22"/>
                      <w:szCs w:val="22"/>
                    </w:rPr>
                    <w:t xml:space="preserve">stitched together to generate a progressive </w:t>
                  </w:r>
                </w:p>
              </w:txbxContent>
            </v:textbox>
          </v:shape>
        </w:pict>
      </w:r>
    </w:p>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EB532B">
      <w:r>
        <w:t xml:space="preserve">    </w:t>
      </w:r>
    </w:p>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417961" w:rsidRDefault="00417961"/>
    <w:p w:rsidR="00676BCB" w:rsidRDefault="004F0AF8">
      <w:r>
        <w:rPr>
          <w:noProof/>
        </w:rPr>
        <w:pict>
          <v:shape id="_x0000_s1027" type="#_x0000_t202" style="position:absolute;margin-left:108pt;margin-top:121.2pt;width:342pt;height:8in;z-index:251654144" filled="f" stroked="f">
            <o:lock v:ext="edit" aspectratio="t"/>
            <v:textbox>
              <w:txbxContent>
                <w:p w:rsidR="00FA0BBF" w:rsidRDefault="00FA0BBF" w:rsidP="00FA0BBF">
                  <w:pPr>
                    <w:jc w:val="right"/>
                    <w:rPr>
                      <w:rFonts w:ascii="Adobe Garamond Pro" w:hAnsi="Adobe Garamond Pro"/>
                    </w:rPr>
                  </w:pPr>
                  <w:r w:rsidRPr="00FA0BBF">
                    <w:rPr>
                      <w:rFonts w:ascii="Adobe Garamond Pro" w:hAnsi="Adobe Garamond Pro"/>
                    </w:rPr>
                    <w:t>Date</w:t>
                  </w:r>
                </w:p>
                <w:p w:rsidR="00FA0BBF" w:rsidRDefault="00FA0BBF" w:rsidP="00FA0BBF">
                  <w:pPr>
                    <w:jc w:val="right"/>
                    <w:rPr>
                      <w:rFonts w:ascii="Adobe Garamond Pro" w:hAnsi="Adobe Garamond Pro"/>
                    </w:rPr>
                  </w:pPr>
                </w:p>
                <w:p w:rsidR="00FA0BBF" w:rsidRDefault="00FA0BBF" w:rsidP="00FA0BBF">
                  <w:pPr>
                    <w:rPr>
                      <w:rFonts w:ascii="Adobe Garamond Pro" w:hAnsi="Adobe Garamond Pro"/>
                    </w:rPr>
                  </w:pPr>
                  <w:r>
                    <w:rPr>
                      <w:rFonts w:ascii="Adobe Garamond Pro" w:hAnsi="Adobe Garamond Pro"/>
                    </w:rPr>
                    <w:t>Dear</w:t>
                  </w:r>
                </w:p>
                <w:p w:rsidR="00FA0BBF" w:rsidRDefault="00FA0BBF" w:rsidP="00AD4742">
                  <w:pPr>
                    <w:jc w:val="both"/>
                    <w:rPr>
                      <w:rFonts w:ascii="Adobe Garamond Pro" w:hAnsi="Adobe Garamond Pro"/>
                    </w:rPr>
                  </w:pPr>
                  <w:r>
                    <w:rPr>
                      <w:rFonts w:ascii="Adobe Garamond Pro" w:hAnsi="Adobe Garamond Pro"/>
                    </w:rPr>
                    <w:t>Insert text here.</w:t>
                  </w: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Default="00417961" w:rsidP="00AD4742">
                  <w:pPr>
                    <w:jc w:val="both"/>
                    <w:rPr>
                      <w:rFonts w:ascii="Adobe Garamond Pro" w:hAnsi="Adobe Garamond Pro"/>
                    </w:rPr>
                  </w:pPr>
                </w:p>
                <w:p w:rsidR="00417961" w:rsidRPr="00FA0BBF" w:rsidRDefault="00417961" w:rsidP="00AD4742">
                  <w:pPr>
                    <w:jc w:val="both"/>
                    <w:rPr>
                      <w:rFonts w:ascii="Adobe Garamond Pro" w:hAnsi="Adobe Garamond Pro"/>
                    </w:rPr>
                  </w:pPr>
                </w:p>
              </w:txbxContent>
            </v:textbox>
          </v:shape>
        </w:pict>
      </w:r>
      <w:r w:rsidR="00F71622">
        <w:t xml:space="preserve">         </w:t>
      </w:r>
    </w:p>
    <w:p w:rsidR="00F75AC5" w:rsidRDefault="00F75AC5"/>
    <w:p w:rsidR="00F75AC5" w:rsidRDefault="004F0AF8">
      <w:r>
        <w:rPr>
          <w:noProof/>
          <w:lang w:eastAsia="en-US"/>
        </w:rPr>
        <w:pict>
          <v:shape id="_x0000_s1045" type="#_x0000_t75" style="position:absolute;margin-left:27pt;margin-top:4.2pt;width:580pt;height:751pt;z-index:-251655168">
            <v:imagedata r:id="rId6" o:title="2nd sheet-10"/>
          </v:shape>
        </w:pict>
      </w:r>
    </w:p>
    <w:p w:rsidR="00F75AC5" w:rsidRDefault="00F75AC5"/>
    <w:p w:rsidR="00F75AC5" w:rsidRDefault="00F75AC5"/>
    <w:p w:rsidR="00F75AC5" w:rsidRDefault="00F75AC5"/>
    <w:p w:rsidR="00F75AC5" w:rsidRDefault="00F75AC5"/>
    <w:p w:rsidR="00F75AC5" w:rsidRDefault="00F75AC5"/>
    <w:p w:rsidR="00F75AC5" w:rsidRDefault="004F0AF8">
      <w:r>
        <w:rPr>
          <w:noProof/>
          <w:lang w:eastAsia="en-US"/>
        </w:rPr>
        <w:pict>
          <v:shape id="_x0000_s1044" type="#_x0000_t202" style="position:absolute;margin-left:45pt;margin-top:2.4pt;width:520.1pt;height:625.8pt;z-index:251656192" filled="f" stroked="f">
            <v:textbox>
              <w:txbxContent>
                <w:p w:rsidR="00B52510" w:rsidRPr="00B52510" w:rsidRDefault="00B52510" w:rsidP="004F0AF8">
                  <w:pPr>
                    <w:ind w:right="27"/>
                    <w:rPr>
                      <w:rFonts w:asciiTheme="majorHAnsi" w:hAnsiTheme="majorHAnsi"/>
                      <w:bCs/>
                      <w:sz w:val="22"/>
                      <w:szCs w:val="22"/>
                    </w:rPr>
                  </w:pPr>
                  <w:proofErr w:type="gramStart"/>
                  <w:r w:rsidRPr="00B52510">
                    <w:rPr>
                      <w:rFonts w:asciiTheme="majorHAnsi" w:hAnsiTheme="majorHAnsi"/>
                      <w:bCs/>
                      <w:sz w:val="22"/>
                      <w:szCs w:val="22"/>
                    </w:rPr>
                    <w:t>energy</w:t>
                  </w:r>
                  <w:proofErr w:type="gramEnd"/>
                  <w:r w:rsidRPr="00B52510">
                    <w:rPr>
                      <w:rFonts w:asciiTheme="majorHAnsi" w:hAnsiTheme="majorHAnsi"/>
                      <w:bCs/>
                      <w:sz w:val="22"/>
                      <w:szCs w:val="22"/>
                    </w:rPr>
                    <w:t xml:space="preserve"> profile.</w:t>
                  </w:r>
                  <w:r w:rsidRPr="00B52510">
                    <w:rPr>
                      <w:rFonts w:asciiTheme="majorHAnsi" w:hAnsiTheme="majorHAnsi"/>
                      <w:sz w:val="22"/>
                      <w:szCs w:val="22"/>
                    </w:rPr>
                    <w:t xml:space="preserve"> From here, the researchers can also calculate the diffusion rate of the compound – generally determined by the size of the molecule – which they combine with the energy profile to get the </w:t>
                  </w:r>
                  <w:r w:rsidRPr="00B52510">
                    <w:rPr>
                      <w:rFonts w:asciiTheme="majorHAnsi" w:hAnsiTheme="majorHAnsi"/>
                      <w:bCs/>
                      <w:sz w:val="22"/>
                      <w:szCs w:val="22"/>
                    </w:rPr>
                    <w:t>permeability rate. (For more information, see the group’s earlier paper, “A method to predict blood-brain barrier permeability of drug-like compounds using molecular dynamics simulations”; DOI: http://dx.doi.org/10.1016/j.bpj.2014.06.024.)</w:t>
                  </w:r>
                </w:p>
                <w:p w:rsidR="00B52510" w:rsidRPr="00B52510" w:rsidRDefault="00B52510" w:rsidP="004F0AF8">
                  <w:pPr>
                    <w:ind w:right="27"/>
                    <w:rPr>
                      <w:rFonts w:asciiTheme="majorHAnsi" w:hAnsiTheme="majorHAnsi"/>
                      <w:bCs/>
                      <w:sz w:val="22"/>
                      <w:szCs w:val="22"/>
                    </w:rPr>
                  </w:pPr>
                </w:p>
                <w:p w:rsidR="00B52510" w:rsidRPr="00B52510" w:rsidRDefault="00B52510" w:rsidP="004F0AF8">
                  <w:pPr>
                    <w:ind w:right="27"/>
                    <w:rPr>
                      <w:rFonts w:asciiTheme="majorHAnsi" w:hAnsiTheme="majorHAnsi"/>
                      <w:sz w:val="22"/>
                      <w:szCs w:val="22"/>
                    </w:rPr>
                  </w:pPr>
                  <w:r w:rsidRPr="00B52510">
                    <w:rPr>
                      <w:rFonts w:asciiTheme="majorHAnsi" w:hAnsiTheme="majorHAnsi"/>
                      <w:sz w:val="22"/>
                      <w:szCs w:val="22"/>
                    </w:rPr>
                    <w:t>The alternative – running a single simulation for the duration it would take the compound to get through the membrane – is extremely time consuming, as the chances of the compound getting through with a high energy barrier are significantly lower.</w:t>
                  </w:r>
                </w:p>
                <w:p w:rsidR="00B52510" w:rsidRPr="00B52510" w:rsidRDefault="00B52510" w:rsidP="004F0AF8">
                  <w:pPr>
                    <w:ind w:right="27"/>
                    <w:rPr>
                      <w:rFonts w:asciiTheme="majorHAnsi" w:hAnsiTheme="majorHAnsi"/>
                      <w:bCs/>
                      <w:sz w:val="22"/>
                      <w:szCs w:val="22"/>
                    </w:rPr>
                  </w:pPr>
                </w:p>
                <w:p w:rsidR="00B52510" w:rsidRPr="00B52510" w:rsidRDefault="00B52510" w:rsidP="004F0AF8">
                  <w:pPr>
                    <w:ind w:right="27"/>
                    <w:rPr>
                      <w:rFonts w:asciiTheme="majorHAnsi" w:hAnsiTheme="majorHAnsi"/>
                      <w:sz w:val="22"/>
                      <w:szCs w:val="22"/>
                    </w:rPr>
                  </w:pPr>
                  <w:r w:rsidRPr="00B52510">
                    <w:rPr>
                      <w:rFonts w:asciiTheme="majorHAnsi" w:hAnsiTheme="majorHAnsi"/>
                      <w:sz w:val="22"/>
                      <w:szCs w:val="22"/>
                    </w:rPr>
                    <w:t>Carpenter and his colleagues will present their work this week at the Biophysical Society’s 60</w:t>
                  </w:r>
                  <w:r w:rsidRPr="00B52510">
                    <w:rPr>
                      <w:rFonts w:asciiTheme="majorHAnsi" w:hAnsiTheme="majorHAnsi"/>
                      <w:sz w:val="22"/>
                      <w:szCs w:val="22"/>
                      <w:vertAlign w:val="superscript"/>
                    </w:rPr>
                    <w:t>th</w:t>
                  </w:r>
                  <w:r w:rsidRPr="00B52510">
                    <w:rPr>
                      <w:rFonts w:asciiTheme="majorHAnsi" w:hAnsiTheme="majorHAnsi"/>
                      <w:sz w:val="22"/>
                      <w:szCs w:val="22"/>
                    </w:rPr>
                    <w:t xml:space="preserve"> Annual Meeting in Los Angeles, Calif. The group, which also includes LLNL biomedical scientist Nicholas Be and organic chemist Carlos Valdez, is currently focused on developing more permeable oxime-based compounds that can act as treatments for nerve agents, such as sarin gas. These compounds – which are classified by the United Nations as weapons of mass destruction – act by interrupting the breakdown of the neurotransmitter acetylcholine by the enzyme acetylcholinesterase. This results in profuse salivation, convulsions, involuntary bodily eliminations and eventual death by asphyxiation. </w:t>
                  </w:r>
                </w:p>
                <w:p w:rsidR="00B52510" w:rsidRPr="00B52510" w:rsidRDefault="00B52510" w:rsidP="004F0AF8">
                  <w:pPr>
                    <w:ind w:right="27"/>
                    <w:rPr>
                      <w:rFonts w:asciiTheme="majorHAnsi" w:hAnsiTheme="majorHAnsi"/>
                      <w:sz w:val="22"/>
                      <w:szCs w:val="22"/>
                    </w:rPr>
                  </w:pPr>
                </w:p>
                <w:p w:rsidR="00B52510" w:rsidRPr="00B52510" w:rsidRDefault="00B52510" w:rsidP="004F0AF8">
                  <w:pPr>
                    <w:ind w:right="27"/>
                    <w:rPr>
                      <w:rFonts w:asciiTheme="majorHAnsi" w:hAnsiTheme="majorHAnsi"/>
                      <w:sz w:val="22"/>
                      <w:szCs w:val="22"/>
                    </w:rPr>
                  </w:pPr>
                  <w:r w:rsidRPr="00B52510">
                    <w:rPr>
                      <w:rFonts w:asciiTheme="majorHAnsi" w:hAnsiTheme="majorHAnsi"/>
                      <w:sz w:val="22"/>
                      <w:szCs w:val="22"/>
                    </w:rPr>
                    <w:t xml:space="preserve">Current treatments for nerve agents consist of concurrently administered oxime compounds – typically </w:t>
                  </w:r>
                  <w:proofErr w:type="spellStart"/>
                  <w:r w:rsidRPr="00B52510">
                    <w:rPr>
                      <w:rFonts w:asciiTheme="majorHAnsi" w:hAnsiTheme="majorHAnsi"/>
                      <w:sz w:val="22"/>
                      <w:szCs w:val="22"/>
                    </w:rPr>
                    <w:t>pralidoxime</w:t>
                  </w:r>
                  <w:proofErr w:type="spellEnd"/>
                  <w:r w:rsidRPr="00B52510">
                    <w:rPr>
                      <w:rFonts w:asciiTheme="majorHAnsi" w:hAnsiTheme="majorHAnsi"/>
                      <w:sz w:val="22"/>
                      <w:szCs w:val="22"/>
                    </w:rPr>
                    <w:t xml:space="preserve"> and atropine – which act, respectively, by re-cleaving the affected acetylcholinesterase and blocking the overstimulation of the acetylcholine receptors by accumulation of the neurotransmitter, concurrently restoring function while treating symptoms. However, the currently used oximes suffer from poor blood-brain barrier penetration.</w:t>
                  </w:r>
                </w:p>
                <w:p w:rsidR="00B52510" w:rsidRPr="00B52510" w:rsidRDefault="00B52510" w:rsidP="004F0AF8">
                  <w:pPr>
                    <w:ind w:right="27"/>
                    <w:rPr>
                      <w:rFonts w:asciiTheme="majorHAnsi" w:hAnsiTheme="majorHAnsi"/>
                      <w:sz w:val="22"/>
                      <w:szCs w:val="22"/>
                    </w:rPr>
                  </w:pPr>
                </w:p>
                <w:p w:rsidR="00B52510" w:rsidRPr="00B52510" w:rsidRDefault="00B52510" w:rsidP="004F0AF8">
                  <w:pPr>
                    <w:ind w:right="27"/>
                    <w:rPr>
                      <w:rFonts w:asciiTheme="majorHAnsi" w:hAnsiTheme="majorHAnsi"/>
                      <w:sz w:val="22"/>
                      <w:szCs w:val="22"/>
                    </w:rPr>
                  </w:pPr>
                  <w:r w:rsidRPr="00B52510">
                    <w:rPr>
                      <w:rFonts w:asciiTheme="majorHAnsi" w:hAnsiTheme="majorHAnsi"/>
                      <w:sz w:val="22"/>
                      <w:szCs w:val="22"/>
                    </w:rPr>
                    <w:t>Those compounds are very effective at reversing the effects of a nerve agent once they get in the brain, but the brain itself is very poorly permeable, and it's hard to get the drugs across the blood-brain barrier. “The goal of the project was to see if we could develop or improve on the permeability of some of these classes of compounds,” Carpenter said. “It raises the question of: if you have a drug that is half as effective but four times as permeable, is that a better option than what we have at the moment?”</w:t>
                  </w:r>
                </w:p>
                <w:p w:rsidR="0018623E" w:rsidRPr="00B52510" w:rsidRDefault="0018623E" w:rsidP="004F0AF8">
                  <w:pPr>
                    <w:ind w:right="27"/>
                    <w:rPr>
                      <w:rFonts w:asciiTheme="majorHAnsi" w:hAnsiTheme="majorHAnsi"/>
                      <w:sz w:val="22"/>
                      <w:szCs w:val="22"/>
                    </w:rPr>
                  </w:pPr>
                </w:p>
                <w:p w:rsidR="00B52510" w:rsidRPr="00B52510" w:rsidRDefault="00B52510" w:rsidP="004F0AF8">
                  <w:pPr>
                    <w:rPr>
                      <w:rFonts w:asciiTheme="majorHAnsi" w:hAnsiTheme="majorHAnsi"/>
                      <w:sz w:val="22"/>
                      <w:szCs w:val="22"/>
                    </w:rPr>
                  </w:pPr>
                  <w:r w:rsidRPr="00B52510">
                    <w:rPr>
                      <w:rFonts w:asciiTheme="majorHAnsi" w:hAnsiTheme="majorHAnsi"/>
                      <w:sz w:val="22"/>
                      <w:szCs w:val="22"/>
                    </w:rPr>
                    <w:t>According to Carpenter, it takes about six weeks from start to finish – proposing a drug candidate, getting the ingredients shipped, synthesizing it, and performing in-vitro testing – to assess a drug’s membrane permeability. While this process is still essential for determining a drug’s potential, the simulations allow the researchers to assess a candidate’s membrane permeability in a matter of 16 hours – allowing them to effectively pre-screen drug compounds before synthesizing them, saving over five and a half weeks of effort.</w:t>
                  </w:r>
                </w:p>
                <w:p w:rsidR="00B52510" w:rsidRPr="00B52510" w:rsidRDefault="00B52510" w:rsidP="004F0AF8">
                  <w:pPr>
                    <w:rPr>
                      <w:rFonts w:asciiTheme="majorHAnsi" w:hAnsiTheme="majorHAnsi"/>
                      <w:sz w:val="22"/>
                      <w:szCs w:val="22"/>
                    </w:rPr>
                  </w:pPr>
                </w:p>
                <w:p w:rsidR="00B52510" w:rsidRPr="00B52510" w:rsidRDefault="00B52510" w:rsidP="004F0AF8">
                  <w:pPr>
                    <w:rPr>
                      <w:rFonts w:asciiTheme="majorHAnsi" w:hAnsiTheme="majorHAnsi"/>
                      <w:sz w:val="22"/>
                      <w:szCs w:val="22"/>
                    </w:rPr>
                  </w:pPr>
                  <w:r w:rsidRPr="00B52510">
                    <w:rPr>
                      <w:rFonts w:asciiTheme="majorHAnsi" w:hAnsiTheme="majorHAnsi"/>
                      <w:sz w:val="22"/>
                      <w:szCs w:val="22"/>
                    </w:rPr>
                    <w:t>The simulations are run on LLNL’s supercomputers, two of which – Vulcan and Sequoia – are currently both ranked in the top 20 of the fastest supercomputers in the world. Those computers, which are both IBM Blue Gene/Q systems, are respectively capable of five and twenty petaflops, or five and twenty thousand trillion floating operations per second. Each set of 100 simulations takes about 100,000 computer hours – the equivalent of three years on a single quad-core laptop.</w:t>
                  </w:r>
                </w:p>
                <w:p w:rsidR="00B52510" w:rsidRDefault="00B52510" w:rsidP="004F0AF8">
                  <w:pPr>
                    <w:ind w:right="27"/>
                    <w:rPr>
                      <w:rFonts w:asciiTheme="majorHAnsi" w:hAnsiTheme="majorHAnsi"/>
                      <w:sz w:val="22"/>
                      <w:szCs w:val="22"/>
                    </w:rPr>
                  </w:pPr>
                </w:p>
                <w:p w:rsidR="00B52510" w:rsidRPr="00B52510" w:rsidRDefault="00B52510" w:rsidP="004F0AF8">
                  <w:pPr>
                    <w:rPr>
                      <w:rFonts w:asciiTheme="majorHAnsi" w:hAnsiTheme="majorHAnsi"/>
                      <w:sz w:val="22"/>
                      <w:szCs w:val="22"/>
                    </w:rPr>
                  </w:pPr>
                  <w:r w:rsidRPr="00B52510">
                    <w:rPr>
                      <w:rFonts w:asciiTheme="majorHAnsi" w:hAnsiTheme="majorHAnsi"/>
                      <w:sz w:val="22"/>
                      <w:szCs w:val="22"/>
                    </w:rPr>
                    <w:t xml:space="preserve">Carpenter and his colleagues, including Brian </w:t>
                  </w:r>
                  <w:proofErr w:type="spellStart"/>
                  <w:r w:rsidRPr="00B52510">
                    <w:rPr>
                      <w:rFonts w:asciiTheme="majorHAnsi" w:hAnsiTheme="majorHAnsi"/>
                      <w:sz w:val="22"/>
                      <w:szCs w:val="22"/>
                    </w:rPr>
                    <w:t>Bennion</w:t>
                  </w:r>
                  <w:proofErr w:type="spellEnd"/>
                  <w:r w:rsidRPr="00B52510">
                    <w:rPr>
                      <w:rFonts w:asciiTheme="majorHAnsi" w:hAnsiTheme="majorHAnsi"/>
                      <w:sz w:val="22"/>
                      <w:szCs w:val="22"/>
                    </w:rPr>
                    <w:t xml:space="preserve">, Mike </w:t>
                  </w:r>
                  <w:proofErr w:type="spellStart"/>
                  <w:r w:rsidRPr="00B52510">
                    <w:rPr>
                      <w:rFonts w:asciiTheme="majorHAnsi" w:hAnsiTheme="majorHAnsi"/>
                      <w:sz w:val="22"/>
                      <w:szCs w:val="22"/>
                    </w:rPr>
                    <w:t>Malfatti</w:t>
                  </w:r>
                  <w:proofErr w:type="spellEnd"/>
                  <w:r w:rsidRPr="00B52510">
                    <w:rPr>
                      <w:rFonts w:asciiTheme="majorHAnsi" w:hAnsiTheme="majorHAnsi"/>
                      <w:sz w:val="22"/>
                      <w:szCs w:val="22"/>
                    </w:rPr>
                    <w:t xml:space="preserve">, Heather Enright, Victoria Lao, and Felice </w:t>
                  </w:r>
                  <w:proofErr w:type="spellStart"/>
                  <w:r w:rsidRPr="00B52510">
                    <w:rPr>
                      <w:rFonts w:asciiTheme="majorHAnsi" w:hAnsiTheme="majorHAnsi"/>
                      <w:sz w:val="22"/>
                      <w:szCs w:val="22"/>
                    </w:rPr>
                    <w:t>Lightstone</w:t>
                  </w:r>
                  <w:proofErr w:type="spellEnd"/>
                  <w:r w:rsidRPr="00B52510">
                    <w:rPr>
                      <w:rFonts w:asciiTheme="majorHAnsi" w:hAnsiTheme="majorHAnsi"/>
                      <w:sz w:val="22"/>
                      <w:szCs w:val="22"/>
                    </w:rPr>
                    <w:t xml:space="preserve"> at LLNL, Windy McNerney at the War Related Illness and Injury Study Center, and Emma Carlson at the U.S. Naval Academy, plan to continue researching more permeable anti-nerve agents, as well as implementing the methods in other drug design programs.</w:t>
                  </w:r>
                </w:p>
                <w:p w:rsidR="00B52510" w:rsidRPr="00B52510" w:rsidRDefault="00B52510" w:rsidP="004F0AF8">
                  <w:pPr>
                    <w:rPr>
                      <w:rFonts w:asciiTheme="majorHAnsi" w:hAnsiTheme="majorHAnsi"/>
                      <w:b/>
                      <w:sz w:val="22"/>
                      <w:szCs w:val="22"/>
                    </w:rPr>
                  </w:pPr>
                </w:p>
                <w:p w:rsidR="00B52510" w:rsidRPr="00B52510" w:rsidRDefault="00B52510" w:rsidP="004F0AF8">
                  <w:pPr>
                    <w:ind w:right="27"/>
                    <w:rPr>
                      <w:rFonts w:asciiTheme="majorHAnsi" w:hAnsiTheme="majorHAnsi"/>
                      <w:sz w:val="22"/>
                      <w:szCs w:val="22"/>
                    </w:rPr>
                  </w:pPr>
                </w:p>
              </w:txbxContent>
            </v:textbox>
          </v:shape>
        </w:pict>
      </w:r>
    </w:p>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F75AC5" w:rsidRDefault="00F75AC5"/>
    <w:p w:rsidR="003A310B" w:rsidRDefault="003A310B" w:rsidP="003A310B"/>
    <w:p w:rsidR="003A310B" w:rsidRDefault="003A310B" w:rsidP="003A310B"/>
    <w:p w:rsidR="003A310B" w:rsidRDefault="004F0AF8" w:rsidP="003A310B">
      <w:r>
        <w:rPr>
          <w:noProof/>
          <w:lang w:eastAsia="en-US"/>
        </w:rPr>
        <w:pict>
          <v:shape id="_x0000_s1059" type="#_x0000_t75" style="position:absolute;margin-left:27pt;margin-top:4.2pt;width:580pt;height:751pt;z-index:-251649024">
            <v:imagedata r:id="rId6" o:title="2nd sheet-10"/>
          </v:shape>
        </w:pict>
      </w:r>
    </w:p>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4F0AF8" w:rsidP="003A310B">
      <w:r>
        <w:rPr>
          <w:noProof/>
          <w:lang w:eastAsia="en-US"/>
        </w:rPr>
        <w:pict>
          <v:shape id="_x0000_s1055" type="#_x0000_t202" style="position:absolute;margin-left:45pt;margin-top:2.4pt;width:520.1pt;height:625.8pt;z-index:251663360" filled="f" stroked="f">
            <v:textbox>
              <w:txbxContent>
                <w:p w:rsidR="00B52510" w:rsidRPr="004F0AF8" w:rsidRDefault="00B52510" w:rsidP="004F0AF8">
                  <w:pPr>
                    <w:ind w:right="27"/>
                    <w:rPr>
                      <w:rFonts w:asciiTheme="majorHAnsi" w:hAnsiTheme="majorHAnsi"/>
                      <w:sz w:val="22"/>
                      <w:szCs w:val="22"/>
                      <w:u w:val="single"/>
                    </w:rPr>
                  </w:pPr>
                  <w:r w:rsidRPr="004F0AF8">
                    <w:rPr>
                      <w:rFonts w:asciiTheme="majorHAnsi" w:hAnsiTheme="majorHAnsi"/>
                      <w:sz w:val="22"/>
                      <w:szCs w:val="22"/>
                    </w:rPr>
                    <w:t xml:space="preserve">Presentation #1624, “Predicting a drug’s membrane permeability: evolution of a computational model validated with in vitro permeability assay data,” is authored by </w:t>
                  </w:r>
                  <w:r w:rsidRPr="004F0AF8">
                    <w:rPr>
                      <w:rFonts w:asciiTheme="majorHAnsi" w:hAnsiTheme="majorHAnsi"/>
                      <w:bCs/>
                      <w:sz w:val="22"/>
                      <w:szCs w:val="22"/>
                    </w:rPr>
                    <w:t>Timothy S. Carpenter</w:t>
                  </w:r>
                  <w:r w:rsidRPr="004F0AF8">
                    <w:rPr>
                      <w:rFonts w:asciiTheme="majorHAnsi" w:hAnsiTheme="majorHAnsi"/>
                      <w:sz w:val="22"/>
                      <w:szCs w:val="22"/>
                    </w:rPr>
                    <w:t xml:space="preserve">, M. Windy McNerney, Nicholas A. Be, Victoria Lao, Emma M. Carlson, Brian J. </w:t>
                  </w:r>
                  <w:proofErr w:type="spellStart"/>
                  <w:r w:rsidRPr="004F0AF8">
                    <w:rPr>
                      <w:rFonts w:asciiTheme="majorHAnsi" w:hAnsiTheme="majorHAnsi"/>
                      <w:sz w:val="22"/>
                      <w:szCs w:val="22"/>
                    </w:rPr>
                    <w:t>Bennion</w:t>
                  </w:r>
                  <w:proofErr w:type="spellEnd"/>
                  <w:r w:rsidRPr="004F0AF8">
                    <w:rPr>
                      <w:rFonts w:asciiTheme="majorHAnsi" w:hAnsiTheme="majorHAnsi"/>
                      <w:sz w:val="22"/>
                      <w:szCs w:val="22"/>
                    </w:rPr>
                    <w:t xml:space="preserve">, Felice C. </w:t>
                  </w:r>
                  <w:proofErr w:type="spellStart"/>
                  <w:r w:rsidRPr="004F0AF8">
                    <w:rPr>
                      <w:rFonts w:asciiTheme="majorHAnsi" w:hAnsiTheme="majorHAnsi"/>
                      <w:sz w:val="22"/>
                      <w:szCs w:val="22"/>
                    </w:rPr>
                    <w:t>Lightstone</w:t>
                  </w:r>
                  <w:proofErr w:type="spellEnd"/>
                  <w:r w:rsidRPr="004F0AF8">
                    <w:rPr>
                      <w:rFonts w:asciiTheme="majorHAnsi" w:hAnsiTheme="majorHAnsi"/>
                      <w:sz w:val="22"/>
                      <w:szCs w:val="22"/>
                    </w:rPr>
                    <w:t xml:space="preserve"> and Carlos A. Valdez. It will be presented in a poster session starting at 1:45 p.m. PT, on Monday, Feb. 29, 2016 in the West Hall of the Los Angeles Convention Center. ABSTRACT: </w:t>
                  </w:r>
                  <w:hyperlink r:id="rId7" w:history="1">
                    <w:r w:rsidRPr="004F0AF8">
                      <w:rPr>
                        <w:rStyle w:val="Hyperlink"/>
                        <w:rFonts w:asciiTheme="majorHAnsi" w:hAnsiTheme="majorHAnsi"/>
                        <w:color w:val="auto"/>
                        <w:sz w:val="22"/>
                        <w:szCs w:val="22"/>
                      </w:rPr>
                      <w:t>http://bit.ly/1SUPIyS</w:t>
                    </w:r>
                  </w:hyperlink>
                </w:p>
                <w:p w:rsidR="00B52510" w:rsidRPr="004F0AF8" w:rsidRDefault="00B52510" w:rsidP="004F0AF8">
                  <w:pPr>
                    <w:ind w:right="27"/>
                    <w:rPr>
                      <w:rFonts w:asciiTheme="majorHAnsi" w:hAnsiTheme="majorHAnsi"/>
                      <w:sz w:val="22"/>
                      <w:szCs w:val="22"/>
                    </w:rPr>
                  </w:pPr>
                </w:p>
                <w:p w:rsidR="00B52510" w:rsidRPr="004F0AF8" w:rsidRDefault="00B52510" w:rsidP="004F0AF8">
                  <w:pPr>
                    <w:ind w:right="27"/>
                    <w:rPr>
                      <w:rFonts w:asciiTheme="majorHAnsi" w:hAnsiTheme="majorHAnsi"/>
                      <w:sz w:val="22"/>
                      <w:szCs w:val="22"/>
                    </w:rPr>
                  </w:pPr>
                  <w:r w:rsidRPr="004F0AF8">
                    <w:rPr>
                      <w:rFonts w:asciiTheme="majorHAnsi" w:hAnsiTheme="majorHAnsi"/>
                      <w:sz w:val="22"/>
                      <w:szCs w:val="22"/>
                    </w:rPr>
                    <w:t>-------------------</w:t>
                  </w:r>
                </w:p>
                <w:p w:rsidR="00B52510" w:rsidRPr="004F0AF8" w:rsidRDefault="00B52510" w:rsidP="004F0AF8">
                  <w:pPr>
                    <w:ind w:right="27"/>
                    <w:rPr>
                      <w:rFonts w:asciiTheme="majorHAnsi" w:hAnsiTheme="majorHAnsi"/>
                      <w:sz w:val="22"/>
                      <w:szCs w:val="22"/>
                    </w:rPr>
                  </w:pPr>
                  <w:r w:rsidRPr="004F0AF8">
                    <w:rPr>
                      <w:rFonts w:asciiTheme="majorHAnsi" w:hAnsiTheme="majorHAnsi"/>
                      <w:sz w:val="22"/>
                      <w:szCs w:val="22"/>
                    </w:rPr>
                    <w:t>MORE MEETING INFORMATION</w:t>
                  </w:r>
                </w:p>
                <w:p w:rsidR="00B52510" w:rsidRPr="004F0AF8" w:rsidRDefault="00B52510" w:rsidP="004F0AF8">
                  <w:pPr>
                    <w:ind w:right="27"/>
                    <w:rPr>
                      <w:rFonts w:asciiTheme="majorHAnsi" w:hAnsiTheme="majorHAnsi"/>
                      <w:sz w:val="22"/>
                      <w:szCs w:val="22"/>
                    </w:rPr>
                  </w:pPr>
                  <w:r w:rsidRPr="004F0AF8">
                    <w:rPr>
                      <w:rFonts w:asciiTheme="majorHAnsi" w:hAnsiTheme="majorHAnsi"/>
                      <w:sz w:val="22"/>
                      <w:szCs w:val="22"/>
                    </w:rPr>
                    <w:t>-------------------</w:t>
                  </w:r>
                </w:p>
                <w:p w:rsidR="00B52510" w:rsidRPr="004F0AF8" w:rsidRDefault="00B52510" w:rsidP="004F0AF8">
                  <w:pPr>
                    <w:ind w:right="27"/>
                    <w:rPr>
                      <w:rFonts w:asciiTheme="majorHAnsi" w:hAnsiTheme="majorHAnsi"/>
                      <w:sz w:val="22"/>
                      <w:szCs w:val="22"/>
                    </w:rPr>
                  </w:pPr>
                  <w:bookmarkStart w:id="0" w:name="_GoBack"/>
                  <w:bookmarkEnd w:id="0"/>
                </w:p>
                <w:p w:rsidR="00B52510" w:rsidRPr="004F0AF8" w:rsidRDefault="00B52510" w:rsidP="004F0AF8">
                  <w:pPr>
                    <w:ind w:right="27"/>
                    <w:rPr>
                      <w:rFonts w:asciiTheme="majorHAnsi" w:hAnsiTheme="majorHAnsi"/>
                      <w:sz w:val="22"/>
                      <w:szCs w:val="22"/>
                    </w:rPr>
                  </w:pPr>
                  <w:r w:rsidRPr="004F0AF8">
                    <w:rPr>
                      <w:rFonts w:asciiTheme="majorHAnsi" w:hAnsiTheme="majorHAnsi"/>
                      <w:sz w:val="22"/>
                      <w:szCs w:val="22"/>
                    </w:rPr>
                    <w:t>ABOUT THE MEETING</w:t>
                  </w:r>
                </w:p>
                <w:p w:rsidR="00B52510" w:rsidRPr="004F0AF8" w:rsidRDefault="00B52510" w:rsidP="004F0AF8">
                  <w:pPr>
                    <w:ind w:right="27"/>
                    <w:rPr>
                      <w:rFonts w:asciiTheme="majorHAnsi" w:hAnsiTheme="majorHAnsi"/>
                      <w:sz w:val="22"/>
                      <w:szCs w:val="22"/>
                    </w:rPr>
                  </w:pPr>
                </w:p>
                <w:p w:rsidR="00B52510" w:rsidRPr="004F0AF8" w:rsidRDefault="00B52510" w:rsidP="004F0AF8">
                  <w:pPr>
                    <w:ind w:right="27"/>
                    <w:rPr>
                      <w:rFonts w:asciiTheme="majorHAnsi" w:hAnsiTheme="majorHAnsi"/>
                      <w:sz w:val="22"/>
                      <w:szCs w:val="22"/>
                    </w:rPr>
                  </w:pPr>
                  <w:r w:rsidRPr="004F0AF8">
                    <w:rPr>
                      <w:rFonts w:asciiTheme="majorHAnsi" w:hAnsiTheme="majorHAnsi"/>
                      <w:sz w:val="22"/>
                      <w:szCs w:val="22"/>
                    </w:rPr>
                    <w:t>Each year, the Biophysical Society Annual Meeting brings together more than 6,500 researchers working in the multidisciplinary fields representing biophysics. With more than 3,600 poster presentations, over 200 exhibits, and more than 20 symposia, the BPS Annual Meeting is the largest meeting of biophysicists in the world. Despite its size, the meeting retains its small-meeting flavor through its subgroup symposia, platform sessions, social activities and committee programs. The 60th Annual Meeting will be held at the Los Angeles Convention Center.</w:t>
                  </w:r>
                </w:p>
                <w:p w:rsidR="00B52510" w:rsidRPr="004F0AF8" w:rsidRDefault="00B52510" w:rsidP="004F0AF8">
                  <w:pPr>
                    <w:ind w:right="27"/>
                    <w:rPr>
                      <w:rFonts w:asciiTheme="majorHAnsi" w:hAnsiTheme="majorHAnsi"/>
                      <w:sz w:val="22"/>
                      <w:szCs w:val="22"/>
                    </w:rPr>
                  </w:pPr>
                </w:p>
                <w:p w:rsidR="00B52510" w:rsidRPr="004F0AF8" w:rsidRDefault="00B52510" w:rsidP="004F0AF8">
                  <w:pPr>
                    <w:ind w:right="27"/>
                    <w:rPr>
                      <w:rFonts w:asciiTheme="majorHAnsi" w:hAnsiTheme="majorHAnsi"/>
                      <w:sz w:val="22"/>
                      <w:szCs w:val="22"/>
                    </w:rPr>
                  </w:pPr>
                  <w:r w:rsidRPr="004F0AF8">
                    <w:rPr>
                      <w:rFonts w:asciiTheme="majorHAnsi" w:hAnsiTheme="majorHAnsi"/>
                      <w:sz w:val="22"/>
                      <w:szCs w:val="22"/>
                    </w:rPr>
                    <w:t>PRESS REGISTRATION</w:t>
                  </w:r>
                </w:p>
                <w:p w:rsidR="00B52510" w:rsidRPr="004F0AF8" w:rsidRDefault="00B52510" w:rsidP="004F0AF8">
                  <w:pPr>
                    <w:ind w:right="27"/>
                    <w:rPr>
                      <w:rFonts w:asciiTheme="majorHAnsi" w:hAnsiTheme="majorHAnsi"/>
                      <w:sz w:val="22"/>
                      <w:szCs w:val="22"/>
                    </w:rPr>
                  </w:pPr>
                </w:p>
                <w:p w:rsidR="00B52510" w:rsidRPr="004F0AF8" w:rsidRDefault="00B52510" w:rsidP="004F0AF8">
                  <w:pPr>
                    <w:ind w:right="27"/>
                    <w:rPr>
                      <w:rFonts w:asciiTheme="majorHAnsi" w:hAnsiTheme="majorHAnsi"/>
                      <w:sz w:val="22"/>
                      <w:szCs w:val="22"/>
                    </w:rPr>
                  </w:pPr>
                  <w:r w:rsidRPr="004F0AF8">
                    <w:rPr>
                      <w:rFonts w:asciiTheme="majorHAnsi" w:hAnsiTheme="majorHAnsi"/>
                      <w:sz w:val="22"/>
                      <w:szCs w:val="22"/>
                    </w:rPr>
                    <w:t>The Biophysical Society invites professional journalists, freelance science writers and public information officers to attend its Annual Meeting free of charge. For press registration, contact Ellen Weiss &lt;EWeiss@biophysics.org&gt; or the media line at the American Institute of Physics at &lt;media@aip.org&gt; or 301-209-3090.</w:t>
                  </w:r>
                </w:p>
                <w:p w:rsidR="00B52510" w:rsidRPr="004F0AF8" w:rsidRDefault="00B52510" w:rsidP="004F0AF8">
                  <w:pPr>
                    <w:ind w:right="27"/>
                    <w:rPr>
                      <w:rFonts w:asciiTheme="majorHAnsi" w:hAnsiTheme="majorHAnsi"/>
                      <w:sz w:val="22"/>
                      <w:szCs w:val="22"/>
                    </w:rPr>
                  </w:pPr>
                </w:p>
                <w:p w:rsidR="00B52510" w:rsidRPr="004F0AF8" w:rsidRDefault="00B52510" w:rsidP="004F0AF8">
                  <w:pPr>
                    <w:ind w:right="27"/>
                    <w:rPr>
                      <w:rFonts w:asciiTheme="majorHAnsi" w:hAnsiTheme="majorHAnsi"/>
                      <w:sz w:val="22"/>
                      <w:szCs w:val="22"/>
                    </w:rPr>
                  </w:pPr>
                  <w:r w:rsidRPr="004F0AF8">
                    <w:rPr>
                      <w:rFonts w:asciiTheme="majorHAnsi" w:hAnsiTheme="majorHAnsi"/>
                      <w:sz w:val="22"/>
                      <w:szCs w:val="22"/>
                    </w:rPr>
                    <w:t>NEWS RELEASES</w:t>
                  </w:r>
                </w:p>
                <w:p w:rsidR="00B52510" w:rsidRPr="004F0AF8" w:rsidRDefault="00B52510" w:rsidP="004F0AF8">
                  <w:pPr>
                    <w:ind w:right="27"/>
                    <w:rPr>
                      <w:rFonts w:asciiTheme="majorHAnsi" w:hAnsiTheme="majorHAnsi"/>
                      <w:sz w:val="22"/>
                      <w:szCs w:val="22"/>
                    </w:rPr>
                  </w:pPr>
                </w:p>
                <w:p w:rsidR="00B52510" w:rsidRPr="004F0AF8" w:rsidRDefault="00B52510" w:rsidP="004F0AF8">
                  <w:pPr>
                    <w:ind w:right="27"/>
                    <w:rPr>
                      <w:rFonts w:asciiTheme="majorHAnsi" w:hAnsiTheme="majorHAnsi"/>
                      <w:sz w:val="22"/>
                      <w:szCs w:val="22"/>
                    </w:rPr>
                  </w:pPr>
                  <w:r w:rsidRPr="004F0AF8">
                    <w:rPr>
                      <w:rFonts w:asciiTheme="majorHAnsi" w:hAnsiTheme="majorHAnsi"/>
                      <w:sz w:val="22"/>
                      <w:szCs w:val="22"/>
                    </w:rPr>
                    <w:t xml:space="preserve">Embargoed press releases describing in detail some of the breakthroughs to be discussed at the meeting are available on </w:t>
                  </w:r>
                  <w:proofErr w:type="spellStart"/>
                  <w:r w:rsidRPr="004F0AF8">
                    <w:rPr>
                      <w:rFonts w:asciiTheme="majorHAnsi" w:hAnsiTheme="majorHAnsi"/>
                      <w:sz w:val="22"/>
                      <w:szCs w:val="22"/>
                    </w:rPr>
                    <w:t>Eurekalert</w:t>
                  </w:r>
                  <w:proofErr w:type="spellEnd"/>
                  <w:r w:rsidRPr="004F0AF8">
                    <w:rPr>
                      <w:rFonts w:asciiTheme="majorHAnsi" w:hAnsiTheme="majorHAnsi"/>
                      <w:sz w:val="22"/>
                      <w:szCs w:val="22"/>
                    </w:rPr>
                    <w:t>, Newswise and Alpha Galileo or by contacting the media line at the American Institute of Physics at &lt;media@aip.org&gt; or 301-209-3090.</w:t>
                  </w:r>
                </w:p>
                <w:p w:rsidR="00B52510" w:rsidRPr="004F0AF8" w:rsidRDefault="00B52510" w:rsidP="004F0AF8">
                  <w:pPr>
                    <w:ind w:right="27"/>
                    <w:rPr>
                      <w:rFonts w:asciiTheme="majorHAnsi" w:hAnsiTheme="majorHAnsi"/>
                      <w:sz w:val="22"/>
                      <w:szCs w:val="22"/>
                    </w:rPr>
                  </w:pPr>
                </w:p>
                <w:p w:rsidR="00B52510" w:rsidRPr="004F0AF8" w:rsidRDefault="00B52510" w:rsidP="004F0AF8">
                  <w:pPr>
                    <w:ind w:right="27"/>
                    <w:rPr>
                      <w:rFonts w:asciiTheme="majorHAnsi" w:hAnsiTheme="majorHAnsi"/>
                      <w:sz w:val="22"/>
                      <w:szCs w:val="22"/>
                    </w:rPr>
                  </w:pPr>
                  <w:r w:rsidRPr="004F0AF8">
                    <w:rPr>
                      <w:rFonts w:asciiTheme="majorHAnsi" w:hAnsiTheme="majorHAnsi"/>
                      <w:sz w:val="22"/>
                      <w:szCs w:val="22"/>
                    </w:rPr>
                    <w:t>QUICK LINKS</w:t>
                  </w:r>
                </w:p>
                <w:p w:rsidR="00B52510" w:rsidRPr="004F0AF8" w:rsidRDefault="00B52510" w:rsidP="004F0AF8">
                  <w:pPr>
                    <w:ind w:right="27"/>
                    <w:rPr>
                      <w:rFonts w:asciiTheme="majorHAnsi" w:hAnsiTheme="majorHAnsi"/>
                      <w:sz w:val="22"/>
                      <w:szCs w:val="22"/>
                    </w:rPr>
                  </w:pPr>
                </w:p>
                <w:p w:rsidR="00B52510" w:rsidRPr="004F0AF8" w:rsidRDefault="00B52510" w:rsidP="004F0AF8">
                  <w:pPr>
                    <w:ind w:right="27"/>
                    <w:rPr>
                      <w:rFonts w:asciiTheme="majorHAnsi" w:hAnsiTheme="majorHAnsi"/>
                      <w:sz w:val="22"/>
                      <w:szCs w:val="22"/>
                    </w:rPr>
                  </w:pPr>
                  <w:r w:rsidRPr="004F0AF8">
                    <w:rPr>
                      <w:rFonts w:asciiTheme="majorHAnsi" w:hAnsiTheme="majorHAnsi"/>
                      <w:sz w:val="22"/>
                      <w:szCs w:val="22"/>
                    </w:rPr>
                    <w:t xml:space="preserve">Main Meeting Page: </w:t>
                  </w:r>
                  <w:hyperlink r:id="rId8" w:history="1">
                    <w:r w:rsidRPr="004F0AF8">
                      <w:rPr>
                        <w:rStyle w:val="Hyperlink"/>
                        <w:rFonts w:asciiTheme="majorHAnsi" w:hAnsiTheme="majorHAnsi"/>
                        <w:color w:val="auto"/>
                        <w:sz w:val="22"/>
                        <w:szCs w:val="22"/>
                      </w:rPr>
                      <w:t>http://tinyurl.com/hewekyj</w:t>
                    </w:r>
                  </w:hyperlink>
                </w:p>
                <w:p w:rsidR="00B52510" w:rsidRPr="004F0AF8" w:rsidRDefault="00B52510" w:rsidP="004F0AF8">
                  <w:pPr>
                    <w:ind w:right="27"/>
                    <w:rPr>
                      <w:rFonts w:asciiTheme="majorHAnsi" w:hAnsiTheme="majorHAnsi"/>
                      <w:sz w:val="22"/>
                      <w:szCs w:val="22"/>
                    </w:rPr>
                  </w:pPr>
                  <w:r w:rsidRPr="004F0AF8">
                    <w:rPr>
                      <w:rFonts w:asciiTheme="majorHAnsi" w:hAnsiTheme="majorHAnsi"/>
                      <w:sz w:val="22"/>
                      <w:szCs w:val="22"/>
                    </w:rPr>
                    <w:t xml:space="preserve">Symposia: </w:t>
                  </w:r>
                  <w:hyperlink r:id="rId9" w:history="1">
                    <w:r w:rsidRPr="004F0AF8">
                      <w:rPr>
                        <w:rStyle w:val="Hyperlink"/>
                        <w:rFonts w:asciiTheme="majorHAnsi" w:hAnsiTheme="majorHAnsi"/>
                        <w:color w:val="auto"/>
                        <w:sz w:val="22"/>
                        <w:szCs w:val="22"/>
                      </w:rPr>
                      <w:t>http://tinyurl.com/h7lnk4p</w:t>
                    </w:r>
                  </w:hyperlink>
                </w:p>
                <w:p w:rsidR="00B52510" w:rsidRPr="004F0AF8" w:rsidRDefault="00B52510" w:rsidP="004F0AF8">
                  <w:pPr>
                    <w:ind w:right="27"/>
                    <w:rPr>
                      <w:rFonts w:asciiTheme="majorHAnsi" w:hAnsiTheme="majorHAnsi"/>
                      <w:sz w:val="22"/>
                      <w:szCs w:val="22"/>
                    </w:rPr>
                  </w:pPr>
                  <w:r w:rsidRPr="004F0AF8">
                    <w:rPr>
                      <w:rFonts w:asciiTheme="majorHAnsi" w:hAnsiTheme="majorHAnsi"/>
                      <w:sz w:val="22"/>
                      <w:szCs w:val="22"/>
                    </w:rPr>
                    <w:t xml:space="preserve">Itinerary planner: </w:t>
                  </w:r>
                  <w:hyperlink r:id="rId10" w:history="1">
                    <w:r w:rsidRPr="004F0AF8">
                      <w:rPr>
                        <w:rStyle w:val="Hyperlink"/>
                        <w:rFonts w:asciiTheme="majorHAnsi" w:hAnsiTheme="majorHAnsi"/>
                        <w:color w:val="auto"/>
                        <w:sz w:val="22"/>
                        <w:szCs w:val="22"/>
                      </w:rPr>
                      <w:t>http://tinyurl.com/hslnx3p</w:t>
                    </w:r>
                  </w:hyperlink>
                </w:p>
                <w:p w:rsidR="00B52510" w:rsidRPr="004F0AF8" w:rsidRDefault="00B52510" w:rsidP="004F0AF8">
                  <w:pPr>
                    <w:ind w:right="27"/>
                    <w:rPr>
                      <w:rFonts w:asciiTheme="majorHAnsi" w:hAnsiTheme="majorHAnsi"/>
                      <w:sz w:val="22"/>
                      <w:szCs w:val="22"/>
                    </w:rPr>
                  </w:pPr>
                </w:p>
                <w:p w:rsidR="00B52510" w:rsidRPr="004F0AF8" w:rsidRDefault="00B52510" w:rsidP="004F0AF8">
                  <w:pPr>
                    <w:rPr>
                      <w:rFonts w:asciiTheme="majorHAnsi" w:hAnsiTheme="majorHAnsi"/>
                      <w:sz w:val="22"/>
                      <w:szCs w:val="22"/>
                    </w:rPr>
                  </w:pPr>
                  <w:r w:rsidRPr="004F0AF8">
                    <w:rPr>
                      <w:rFonts w:asciiTheme="majorHAnsi" w:hAnsiTheme="majorHAnsi"/>
                      <w:sz w:val="22"/>
                      <w:szCs w:val="22"/>
                    </w:rPr>
                    <w:t>ABOUT THE SOCIETY</w:t>
                  </w:r>
                </w:p>
                <w:p w:rsidR="00B52510" w:rsidRPr="004F0AF8" w:rsidRDefault="00B52510" w:rsidP="004F0AF8">
                  <w:pPr>
                    <w:rPr>
                      <w:rFonts w:asciiTheme="majorHAnsi" w:hAnsiTheme="majorHAnsi"/>
                      <w:sz w:val="22"/>
                      <w:szCs w:val="22"/>
                    </w:rPr>
                  </w:pPr>
                </w:p>
                <w:p w:rsidR="00B52510" w:rsidRPr="004F0AF8" w:rsidRDefault="00B52510" w:rsidP="004F0AF8">
                  <w:pPr>
                    <w:rPr>
                      <w:rFonts w:asciiTheme="majorHAnsi" w:hAnsiTheme="majorHAnsi"/>
                      <w:sz w:val="22"/>
                      <w:szCs w:val="22"/>
                    </w:rPr>
                  </w:pPr>
                  <w:r w:rsidRPr="004F0AF8">
                    <w:rPr>
                      <w:rFonts w:asciiTheme="majorHAnsi" w:hAnsiTheme="majorHAnsi"/>
                      <w:sz w:val="22"/>
                      <w:szCs w:val="22"/>
                    </w:rPr>
                    <w:t>The Biophysical Society, founded in 1958, is a professional, scientific Society established to encourage development and dissemination of knowledge in biophysics. The Society promotes growth in this expanding field through its annual meeting, monthly journal, and committee and outreach activities. Its 9,000 members are located throughout the U.S. and the world, where they teach and conduct research in colleges, universities, laboratories, government agencies, and industry. For more information on the Society, or the 2016 Annual Meeting, visit http://www.biophysics.org</w:t>
                  </w:r>
                </w:p>
                <w:p w:rsidR="00B52510" w:rsidRPr="004F0AF8" w:rsidRDefault="00B52510" w:rsidP="004F0AF8">
                  <w:pPr>
                    <w:rPr>
                      <w:rFonts w:asciiTheme="majorHAnsi" w:hAnsiTheme="majorHAnsi"/>
                      <w:sz w:val="22"/>
                      <w:szCs w:val="22"/>
                    </w:rPr>
                  </w:pPr>
                </w:p>
                <w:p w:rsidR="00B52510" w:rsidRPr="004F0AF8" w:rsidRDefault="00B52510" w:rsidP="004F0AF8">
                  <w:pPr>
                    <w:rPr>
                      <w:rFonts w:asciiTheme="majorHAnsi" w:hAnsiTheme="majorHAnsi"/>
                      <w:sz w:val="22"/>
                      <w:szCs w:val="22"/>
                    </w:rPr>
                  </w:pPr>
                  <w:r w:rsidRPr="004F0AF8">
                    <w:rPr>
                      <w:rFonts w:asciiTheme="majorHAnsi" w:hAnsiTheme="majorHAnsi"/>
                      <w:sz w:val="22"/>
                      <w:szCs w:val="22"/>
                    </w:rPr>
                    <w:t>####</w:t>
                  </w:r>
                </w:p>
                <w:p w:rsidR="003A310B" w:rsidRPr="004F0AF8" w:rsidRDefault="003A310B" w:rsidP="004F0AF8">
                  <w:pPr>
                    <w:ind w:right="27"/>
                    <w:rPr>
                      <w:rFonts w:asciiTheme="majorHAnsi" w:hAnsiTheme="majorHAnsi"/>
                      <w:sz w:val="22"/>
                      <w:szCs w:val="22"/>
                    </w:rPr>
                  </w:pPr>
                </w:p>
              </w:txbxContent>
            </v:textbox>
          </v:shape>
        </w:pict>
      </w:r>
    </w:p>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3A310B" w:rsidRDefault="003A310B" w:rsidP="003A310B"/>
    <w:p w:rsidR="0018623E" w:rsidRDefault="004F0AF8" w:rsidP="0018623E">
      <w:r>
        <w:rPr>
          <w:noProof/>
          <w:lang w:eastAsia="en-US"/>
        </w:rPr>
        <w:pict>
          <v:shape id="_x0000_s1056" type="#_x0000_t202" style="position:absolute;margin-left:137.65pt;margin-top:117.6pt;width:333pt;height:8in;z-index:251664384" filled="f" stroked="f">
            <v:textbox>
              <w:txbxContent>
                <w:p w:rsidR="003A310B" w:rsidRDefault="003A310B" w:rsidP="003A310B">
                  <w:pPr>
                    <w:jc w:val="both"/>
                    <w:rPr>
                      <w:rFonts w:ascii="Adobe Garamond Pro" w:hAnsi="Adobe Garamond Pro"/>
                    </w:rPr>
                  </w:pPr>
                </w:p>
              </w:txbxContent>
            </v:textbox>
          </v:shape>
        </w:pict>
      </w:r>
      <w:r>
        <w:rPr>
          <w:noProof/>
          <w:lang w:eastAsia="en-US"/>
        </w:rPr>
        <w:pict>
          <v:shape id="_x0000_s1057" type="#_x0000_t202" style="position:absolute;margin-left:149.65pt;margin-top:157.2pt;width:333pt;height:8in;z-index:251665408" filled="f" stroked="f">
            <v:textbox>
              <w:txbxContent>
                <w:p w:rsidR="003A310B" w:rsidRDefault="003A310B" w:rsidP="003A310B">
                  <w:pPr>
                    <w:jc w:val="both"/>
                    <w:rPr>
                      <w:rFonts w:ascii="Adobe Garamond Pro" w:hAnsi="Adobe Garamond Pro"/>
                    </w:rPr>
                  </w:pPr>
                </w:p>
              </w:txbxContent>
            </v:textbox>
          </v:shape>
        </w:pict>
      </w:r>
      <w:r>
        <w:rPr>
          <w:noProof/>
          <w:lang w:eastAsia="en-US"/>
        </w:rPr>
        <w:pict>
          <v:shape id="_x0000_s1058" type="#_x0000_t202" style="position:absolute;margin-left:161.65pt;margin-top:169.2pt;width:333pt;height:8in;z-index:251666432" filled="f" stroked="f">
            <v:textbox>
              <w:txbxContent>
                <w:p w:rsidR="003A310B" w:rsidRDefault="003A310B" w:rsidP="003A310B">
                  <w:pPr>
                    <w:jc w:val="both"/>
                    <w:rPr>
                      <w:rFonts w:ascii="Adobe Garamond Pro" w:hAnsi="Adobe Garamond Pro"/>
                    </w:rPr>
                  </w:pPr>
                </w:p>
              </w:txbxContent>
            </v:textbox>
          </v:shape>
        </w:pict>
      </w:r>
    </w:p>
    <w:sectPr w:rsidR="0018623E" w:rsidSect="00F71622">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Arial Unicode MS"/>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dobe Garamond Pro">
    <w:altName w:val="Times New Roman"/>
    <w:panose1 w:val="00000000000000000000"/>
    <w:charset w:val="00"/>
    <w:family w:val="roman"/>
    <w:notTrueType/>
    <w:pitch w:val="variable"/>
    <w:sig w:usb0="00000001" w:usb1="00000000" w:usb2="00000000" w:usb3="00000000" w:csb0="0000009B"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900F08"/>
    <w:multiLevelType w:val="hybridMultilevel"/>
    <w:tmpl w:val="D5B2CF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1766"/>
    <w:rsid w:val="00152BAE"/>
    <w:rsid w:val="0018623E"/>
    <w:rsid w:val="001C392E"/>
    <w:rsid w:val="001D6504"/>
    <w:rsid w:val="003A310B"/>
    <w:rsid w:val="003E7D79"/>
    <w:rsid w:val="00417961"/>
    <w:rsid w:val="004E7375"/>
    <w:rsid w:val="004F0AF8"/>
    <w:rsid w:val="004F1766"/>
    <w:rsid w:val="005C5CD2"/>
    <w:rsid w:val="00676BCB"/>
    <w:rsid w:val="009A016D"/>
    <w:rsid w:val="009E06FA"/>
    <w:rsid w:val="00A61D8B"/>
    <w:rsid w:val="00AD4742"/>
    <w:rsid w:val="00B52510"/>
    <w:rsid w:val="00C52612"/>
    <w:rsid w:val="00C945CA"/>
    <w:rsid w:val="00CD3932"/>
    <w:rsid w:val="00D2216B"/>
    <w:rsid w:val="00DF1DF8"/>
    <w:rsid w:val="00EB532B"/>
    <w:rsid w:val="00EF6F9C"/>
    <w:rsid w:val="00F65C83"/>
    <w:rsid w:val="00F71622"/>
    <w:rsid w:val="00F75AC5"/>
    <w:rsid w:val="00FA0BBF"/>
    <w:rsid w:val="00FE4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1"/>
    <o:shapelayout v:ext="edit">
      <o:idmap v:ext="edit" data="1"/>
    </o:shapelayout>
  </w:shapeDefaults>
  <w:decimalSymbol w:val="."/>
  <w:listSeparator w:val=","/>
  <w15:docId w15:val="{7A79729A-3F8C-463E-9868-1B6184DA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ja-JP"/>
    </w:rPr>
  </w:style>
  <w:style w:type="paragraph" w:styleId="Heading1">
    <w:name w:val="heading 1"/>
    <w:basedOn w:val="Normal"/>
    <w:next w:val="Normal"/>
    <w:link w:val="Heading1Char"/>
    <w:uiPriority w:val="9"/>
    <w:qFormat/>
    <w:rsid w:val="00A61D8B"/>
    <w:pPr>
      <w:keepNext/>
      <w:keepLines/>
      <w:spacing w:before="480"/>
      <w:outlineLvl w:val="0"/>
    </w:pPr>
    <w:rPr>
      <w:rFonts w:ascii="Calibri" w:eastAsia="MS Gothic" w:hAnsi="Calibri"/>
      <w:b/>
      <w:bCs/>
      <w:color w:val="345A8A"/>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61D8B"/>
    <w:rPr>
      <w:rFonts w:ascii="Calibri" w:eastAsia="MS Gothic" w:hAnsi="Calibri"/>
      <w:b/>
      <w:bCs/>
      <w:color w:val="345A8A"/>
      <w:sz w:val="32"/>
      <w:szCs w:val="32"/>
    </w:rPr>
  </w:style>
  <w:style w:type="character" w:styleId="Hyperlink">
    <w:name w:val="Hyperlink"/>
    <w:uiPriority w:val="99"/>
    <w:unhideWhenUsed/>
    <w:rsid w:val="00A61D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inyurl.com/hewekyj" TargetMode="External"/><Relationship Id="rId3" Type="http://schemas.openxmlformats.org/officeDocument/2006/relationships/styles" Target="styles.xml"/><Relationship Id="rId7" Type="http://schemas.openxmlformats.org/officeDocument/2006/relationships/hyperlink" Target="http://bit.ly/1SUPIy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inyurl.com/hslnx3p" TargetMode="External"/><Relationship Id="rId4" Type="http://schemas.openxmlformats.org/officeDocument/2006/relationships/settings" Target="settings.xml"/><Relationship Id="rId9" Type="http://schemas.openxmlformats.org/officeDocument/2006/relationships/hyperlink" Target="http://tinyurl.com/h7lnk4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nielsen\Desktop\BPS\2015\template%20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C40FF-4840-4CC5-9E65-D84D746CC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00</Template>
  <TotalTime>3</TotalTime>
  <Pages>3</Pages>
  <Words>29</Words>
  <Characters>169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Biophysical Society</Company>
  <LinksUpToDate>false</LinksUpToDate>
  <CharactersWithSpaces>197</CharactersWithSpaces>
  <SharedDoc>false</SharedDoc>
  <HLinks>
    <vt:vector size="6" baseType="variant">
      <vt:variant>
        <vt:i4>7864397</vt:i4>
      </vt:variant>
      <vt:variant>
        <vt:i4>0</vt:i4>
      </vt:variant>
      <vt:variant>
        <vt:i4>0</vt:i4>
      </vt:variant>
      <vt:variant>
        <vt:i4>5</vt:i4>
      </vt:variant>
      <vt:variant>
        <vt:lpwstr>mailto:jbardi@aip.org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Marissa Nielsen</dc:creator>
  <cp:lastModifiedBy>Marissa Nielsen</cp:lastModifiedBy>
  <cp:revision>5</cp:revision>
  <cp:lastPrinted>2015-02-05T19:08:00Z</cp:lastPrinted>
  <dcterms:created xsi:type="dcterms:W3CDTF">2016-02-26T19:37:00Z</dcterms:created>
  <dcterms:modified xsi:type="dcterms:W3CDTF">2016-02-26T19:51:00Z</dcterms:modified>
</cp:coreProperties>
</file>